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62CA" w14:textId="77777777" w:rsidR="00BC0AAF" w:rsidRPr="00BC0AAF" w:rsidRDefault="00BC0AAF" w:rsidP="00BC0AAF">
      <w:pPr>
        <w:pStyle w:val="ListParagraph"/>
        <w:tabs>
          <w:tab w:val="center" w:pos="4680"/>
        </w:tabs>
        <w:spacing w:after="0"/>
        <w:ind w:left="0"/>
        <w:jc w:val="center"/>
        <w:rPr>
          <w:rFonts w:ascii="Times New Roman" w:hAnsi="Times New Roman" w:cs="Times New Roman"/>
        </w:rPr>
      </w:pPr>
      <w:r w:rsidRPr="00BC0AAF">
        <w:rPr>
          <w:rFonts w:ascii="Times New Roman" w:hAnsi="Times New Roman" w:cs="Times New Roman"/>
        </w:rPr>
        <w:t>KALAMAZOO REGIONAL EDUCATIONAL SERVICE AGENCY</w:t>
      </w:r>
    </w:p>
    <w:p w14:paraId="1CB7C12B" w14:textId="77777777" w:rsidR="00BC0AAF" w:rsidRPr="00BC0AAF" w:rsidRDefault="00BC0AAF" w:rsidP="00BC0AAF">
      <w:pPr>
        <w:pStyle w:val="ListParagraph"/>
        <w:tabs>
          <w:tab w:val="center" w:pos="4680"/>
        </w:tabs>
        <w:spacing w:after="240"/>
        <w:ind w:left="0"/>
        <w:jc w:val="center"/>
        <w:rPr>
          <w:rFonts w:ascii="Times New Roman" w:hAnsi="Times New Roman" w:cs="Times New Roman"/>
        </w:rPr>
      </w:pPr>
      <w:r w:rsidRPr="00BC0AAF">
        <w:rPr>
          <w:rFonts w:ascii="Times New Roman" w:hAnsi="Times New Roman" w:cs="Times New Roman"/>
        </w:rPr>
        <w:t>SPECIAL EDUCATION MILLAGE RENEWAL AND RESTORATION PROPOSAL</w:t>
      </w:r>
    </w:p>
    <w:p w14:paraId="507A43AB" w14:textId="77777777" w:rsidR="00BC0AAF" w:rsidRDefault="00BC0AAF" w:rsidP="00BC0AAF">
      <w:pPr>
        <w:pStyle w:val="Style0"/>
        <w:spacing w:after="240"/>
        <w:ind w:left="720" w:righ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This proposal will allow the intermediate school district to continue to levy special education millage previously approved by the electors and restores millage lost </w:t>
      </w:r>
      <w:proofErr w:type="gramStart"/>
      <w:r>
        <w:rPr>
          <w:rFonts w:ascii="Times New Roman" w:hAnsi="Times New Roman" w:cs="Times New Roman"/>
          <w:color w:val="000000"/>
        </w:rPr>
        <w:t>as a result of</w:t>
      </w:r>
      <w:proofErr w:type="gramEnd"/>
      <w:r>
        <w:rPr>
          <w:rFonts w:ascii="Times New Roman" w:hAnsi="Times New Roman" w:cs="Times New Roman"/>
          <w:color w:val="000000"/>
        </w:rPr>
        <w:t xml:space="preserve"> the reduction required by the Michigan Constitution of 1963.</w:t>
      </w:r>
    </w:p>
    <w:p w14:paraId="7D82E809" w14:textId="77777777" w:rsidR="00BC0AAF" w:rsidRDefault="00BC0AAF" w:rsidP="00BC0AAF">
      <w:pPr>
        <w:spacing w:after="240"/>
      </w:pPr>
      <w:r>
        <w:t xml:space="preserve">Shall </w:t>
      </w:r>
      <w:r>
        <w:rPr>
          <w:color w:val="000000"/>
        </w:rPr>
        <w:t>the currently authorized millage rate limitation of 1.4862</w:t>
      </w:r>
      <w:r>
        <w:t xml:space="preserve"> mills</w:t>
      </w:r>
      <w:r>
        <w:rPr>
          <w:color w:val="000000"/>
        </w:rPr>
        <w:t xml:space="preserve"> (</w:t>
      </w:r>
      <w:r>
        <w:t>$1.4862</w:t>
      </w:r>
      <w:r>
        <w:rPr>
          <w:color w:val="000000"/>
        </w:rPr>
        <w:t xml:space="preserve"> on each $1,000 of taxable valuation), on the amount of taxes which may be assessed against all property in </w:t>
      </w:r>
      <w:r>
        <w:t>Kalamazoo Regional Educational Service Agency, Michigan</w:t>
      </w:r>
      <w:r>
        <w:rPr>
          <w:color w:val="000000"/>
        </w:rPr>
        <w:t>, to provide funds for the education of students with a disability, be renewed for a period of 6</w:t>
      </w:r>
      <w:r>
        <w:t xml:space="preserve"> years</w:t>
      </w:r>
      <w:r>
        <w:rPr>
          <w:color w:val="000000"/>
        </w:rPr>
        <w:t>, 2027 to 2032, inclusive, and also be increased by .0138</w:t>
      </w:r>
      <w:r>
        <w:t xml:space="preserve"> mill </w:t>
      </w:r>
      <w:r>
        <w:rPr>
          <w:color w:val="000000"/>
        </w:rPr>
        <w:t>(</w:t>
      </w:r>
      <w:r>
        <w:t xml:space="preserve">$0.0138 </w:t>
      </w:r>
      <w:r>
        <w:rPr>
          <w:color w:val="000000"/>
        </w:rPr>
        <w:t>on each $1,000 of taxable valuation) for a period of 6</w:t>
      </w:r>
      <w:r>
        <w:t xml:space="preserve"> years</w:t>
      </w:r>
      <w:r>
        <w:rPr>
          <w:color w:val="000000"/>
        </w:rPr>
        <w:t>, 2027 to 2032, inclusive; if the millage is approved, the intermediate school district will be authorized to levy special education millage at the rate of 1.50 mills (</w:t>
      </w:r>
      <w:r>
        <w:t>$1.50</w:t>
      </w:r>
      <w:r>
        <w:rPr>
          <w:color w:val="000000"/>
        </w:rPr>
        <w:t xml:space="preserve"> on each $1,000 of taxable valuation) as previously approved by the electors on May 4, 2021 and, if levied in 2027, will collect approximately </w:t>
      </w:r>
      <w:r>
        <w:t>$16,815,446</w:t>
      </w:r>
      <w:r>
        <w:rPr>
          <w:color w:val="000000"/>
        </w:rPr>
        <w:t xml:space="preserve"> from local property taxes authorized herein (this is a renewal of millage that will expire with the 2026 tax levy and a restoration of millage lost as a result of the reduction required by the Michigan Constitution of 1963)</w:t>
      </w:r>
      <w:r>
        <w:t>?</w:t>
      </w:r>
    </w:p>
    <w:p w14:paraId="5ACBBF07" w14:textId="77777777" w:rsidR="001179C7" w:rsidRDefault="001179C7"/>
    <w:sectPr w:rsidR="00117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AF"/>
    <w:rsid w:val="001179C7"/>
    <w:rsid w:val="00BC0AAF"/>
    <w:rsid w:val="00CC7B46"/>
    <w:rsid w:val="00F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12D89"/>
  <w15:chartTrackingRefBased/>
  <w15:docId w15:val="{5405FDAA-3A28-4128-8517-FC7B12DB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AF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AA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AA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AA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AA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AA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AA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AA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AA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AA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A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AA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AA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AAF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0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AAF"/>
    <w:rPr>
      <w:b/>
      <w:bCs/>
      <w:smallCaps/>
      <w:color w:val="0F4761" w:themeColor="accent1" w:themeShade="BF"/>
      <w:spacing w:val="5"/>
    </w:rPr>
  </w:style>
  <w:style w:type="paragraph" w:customStyle="1" w:styleId="Style0">
    <w:name w:val="Style0"/>
    <w:rsid w:val="00BC0AAF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S. Woebse</dc:creator>
  <cp:keywords/>
  <dc:description/>
  <cp:lastModifiedBy>Susan S. Woebse</cp:lastModifiedBy>
  <cp:revision>1</cp:revision>
  <dcterms:created xsi:type="dcterms:W3CDTF">2026-01-27T15:02:00Z</dcterms:created>
  <dcterms:modified xsi:type="dcterms:W3CDTF">2026-01-27T15:03:00Z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-1204989875</vt:i4>
  </property>
  <property fmtid="{D5CDD505-2E9C-101B-9397-08002B2CF9AE}" pid="3" name="_NewReviewCycle">
    <vt:lpwstr/>
  </property>
  <property fmtid="{D5CDD505-2E9C-101B-9397-08002B2CF9AE}" pid="4" name="_EmailSubject">
    <vt:lpwstr>Ballot Proposal for May 5th 2026 Election</vt:lpwstr>
  </property>
  <property fmtid="{D5CDD505-2E9C-101B-9397-08002B2CF9AE}" pid="5" name="_AuthorEmail">
    <vt:lpwstr>Elections@Kalcounty.gov</vt:lpwstr>
  </property>
  <property fmtid="{D5CDD505-2E9C-101B-9397-08002B2CF9AE}" pid="6" name="_AuthorEmailDisplayName">
    <vt:lpwstr>Elections</vt:lpwstr>
  </property>
</Properties>
</file>